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Приказом Росрыболовства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26.05.2025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296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в соответствии с частью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статьи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47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Федерального закона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20.12.2004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166-</w:t>
      </w:r>
      <w:r>
        <w:rPr>
          <w:rFonts w:ascii="Times New Roman" w:hAnsi="Times New Roman"/>
          <w:color w:val="323232"/>
          <w:sz w:val="28"/>
          <w:shd w:fill="FEFFFF" w:val="clear"/>
        </w:rPr>
        <w:t>ФЗ «О рыболовстве и сохранении водных биологических ресурсов» утверждены нормативы качества воды водных объектов рыбохозяйственного значения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в том числе нормативы предельно допустимых концентраций загрязняющих веществ в водах водных объектов рыбохозяйственного значения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далее – Приказ</w:t>
      </w:r>
      <w:r>
        <w:rPr>
          <w:rFonts w:ascii="Times New Roman" w:hAnsi="Times New Roman"/>
          <w:color w:val="323232"/>
          <w:sz w:val="28"/>
          <w:shd w:fill="FEFFFF" w:val="clear"/>
        </w:rPr>
        <w:t>).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 частности Приказом определены нормативы предельно допустимых концентраций загрязняющих веществ в водах водных объектов рыбохозяйственного значения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 которых не оказывается негативное влияние на водные биоресурсы и среду их обитания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определяемые на основании результатов лабораторных испытаний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 нормативы предельно допустимых концентраций загрязняющих веществ в водах водных объектов рыбохозяйственного значения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устанавливаются в случаях отклонения значений фактических концентраций загрязняющих веществ под влиянием природных факторов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физико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географических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геологических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физико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химических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физических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биологических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характерных для конкретного речного бассейна или его части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водного объекта или его части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4000000"/>
    <w:p w14:paraId="05000000">
      <w:pPr>
        <w:widowControl w:val="0"/>
        <w:ind w:firstLine="709" w:left="0"/>
      </w:pPr>
      <w:r>
        <w:t>Прокуратура Сосновского района.</w:t>
      </w:r>
    </w:p>
    <w:p w14:paraId="06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2026-06-08T11:27:24Z</dcterms:created>
  <dcterms:modified xsi:type="dcterms:W3CDTF">2026-06-08T11:27:24Z</dcterms:modified>
</cp:coreProperties>
</file>